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9"/>
        <w:gridCol w:w="1241"/>
        <w:gridCol w:w="286"/>
        <w:gridCol w:w="509"/>
        <w:gridCol w:w="340"/>
        <w:gridCol w:w="142"/>
        <w:gridCol w:w="426"/>
        <w:gridCol w:w="567"/>
        <w:gridCol w:w="565"/>
        <w:gridCol w:w="567"/>
        <w:gridCol w:w="567"/>
        <w:gridCol w:w="286"/>
        <w:gridCol w:w="281"/>
        <w:gridCol w:w="567"/>
        <w:gridCol w:w="2"/>
        <w:gridCol w:w="424"/>
        <w:gridCol w:w="2"/>
        <w:gridCol w:w="706"/>
        <w:gridCol w:w="285"/>
        <w:gridCol w:w="282"/>
        <w:gridCol w:w="567"/>
        <w:gridCol w:w="461"/>
        <w:gridCol w:w="222"/>
        <w:gridCol w:w="1"/>
        <w:gridCol w:w="1"/>
        <w:gridCol w:w="56"/>
      </w:tblGrid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/>
                <w:b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Syllabus 2020/2021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cycle: winter  semester/summer semester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Description of the course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18" w:hRule="atLeast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General surgery</w:t>
            </w:r>
          </w:p>
          <w:p>
            <w:pPr>
              <w:pStyle w:val="Pa3"/>
              <w:spacing w:lineRule="auto" w:line="276"/>
              <w:rPr>
                <w:rFonts w:ascii="Calibri Light" w:hAnsi="Calibri Light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Faculty of Dentistry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Faculty of Dentistry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Calibri Light" w:hAnsi="Calibri Light"/>
                <w:lang w:val="en-US"/>
              </w:rPr>
              <w:t>Uniform magister studies x*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>
              <w:rPr>
                <w:rFonts w:ascii="Calibri Light" w:hAnsi="Calibri Light"/>
                <w:vertAlign w:val="superscript"/>
                <w:lang w:val="en-US"/>
              </w:rPr>
              <w:t>st</w:t>
            </w:r>
            <w:r>
              <w:rPr>
                <w:rFonts w:ascii="Calibri Light" w:hAnsi="Calibri Light"/>
                <w:lang w:val="en-US"/>
              </w:rPr>
              <w:t xml:space="preserve"> degree studies </w:t>
            </w: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  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>
              <w:rPr>
                <w:rFonts w:ascii="Calibri Light" w:hAnsi="Calibri Light"/>
                <w:vertAlign w:val="superscript"/>
                <w:lang w:val="en-US"/>
              </w:rPr>
              <w:t>nd</w:t>
            </w:r>
            <w:r>
              <w:rPr>
                <w:rFonts w:ascii="Calibri Light" w:hAnsi="Calibri Light"/>
                <w:lang w:val="en-US"/>
              </w:rPr>
              <w:t xml:space="preserve"> degree studies </w:t>
            </w: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  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>
              <w:rPr>
                <w:rFonts w:ascii="Calibri Light" w:hAnsi="Calibri Light"/>
                <w:vertAlign w:val="superscript"/>
                <w:lang w:val="en-US"/>
              </w:rPr>
              <w:t>rd</w:t>
            </w:r>
            <w:r>
              <w:rPr>
                <w:rFonts w:ascii="Calibri Light" w:hAnsi="Calibri Light"/>
                <w:lang w:val="en-US"/>
              </w:rPr>
              <w:t xml:space="preserve"> degree studies </w:t>
            </w: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  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postgraduate studies </w:t>
            </w:r>
            <w:r>
              <w:rPr>
                <w:rFonts w:eastAsia="Symbol" w:cs="Symbol" w:ascii="Symbol" w:hAnsi="Symbol"/>
                <w:lang w:val="en-US"/>
              </w:rPr>
              <w:t>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full-time      </w:t>
            </w:r>
            <w:r>
              <w:rPr>
                <w:rFonts w:eastAsia="Symbol" w:cs="Symbol" w:ascii="Calibri Light" w:hAnsi="Calibri Light"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part-time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Calibri Light" w:hAnsi="Calibri Light"/>
                <w:lang w:val="en-US"/>
              </w:rPr>
              <w:t>x Winter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Symbol" w:cs="Symbol" w:ascii="Calibri Light" w:hAnsi="Calibri Light"/>
                <w:lang w:val="en-US"/>
              </w:rPr>
              <w:t xml:space="preserve">x </w:t>
            </w:r>
            <w:r>
              <w:rPr>
                <w:rFonts w:ascii="Calibri Light" w:hAnsi="Calibri Light"/>
                <w:lang w:val="en-US"/>
              </w:rPr>
              <w:t>Summer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Calibri Light" w:hAnsi="Calibri Light"/>
                <w:lang w:val="en-US"/>
              </w:rPr>
              <w:t>x obligatory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limited choice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free choice / elective  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major </w:t>
            </w:r>
            <w:r>
              <w:rPr>
                <w:rFonts w:eastAsia="Symbol" w:cs="Symbol" w:ascii="Symbol" w:hAnsi="Symbol"/>
                <w:lang w:val="en-US"/>
              </w:rPr>
              <w:t xml:space="preserve"> </w:t>
            </w:r>
            <w:r>
              <w:rPr>
                <w:rFonts w:eastAsia="Symbol" w:cs="Symbol" w:ascii="Calibri Light" w:hAnsi="Calibri Light"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basic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7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Polish     </w:t>
            </w:r>
            <w:r>
              <w:rPr>
                <w:rFonts w:eastAsia="Symbol" w:cs="Symbol" w:ascii="Calibri Light" w:hAnsi="Calibri Light"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English    </w:t>
            </w: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other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* mark  </w:t>
            </w:r>
            <w:r>
              <w:rPr>
                <w:rFonts w:eastAsia="Symbol" w:cs="Symbol"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 with an </w:t>
            </w:r>
            <w:r>
              <w:rPr>
                <w:rFonts w:ascii="Calibri Light" w:hAnsi="Calibri Light"/>
                <w:b/>
                <w:lang w:val="en-US"/>
              </w:rPr>
              <w:t>X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Form of education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89" w:hRule="atLeast"/>
        </w:trPr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 Light" w:hAnsi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2" w:hRule="atLeast"/>
        </w:trPr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10"/>
                <w:szCs w:val="10"/>
                <w:lang w:val="en-US"/>
              </w:rPr>
            </w:pPr>
            <w:r>
              <w:rPr>
                <w:rFonts w:ascii="Calibri Light" w:hAnsi="Calibri Light"/>
                <w:b/>
                <w:sz w:val="10"/>
                <w:szCs w:val="1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10"/>
                <w:szCs w:val="10"/>
                <w:lang w:val="en-US"/>
              </w:rPr>
            </w:pPr>
            <w:r>
              <w:rPr>
                <w:rFonts w:ascii="Calibri Light" w:hAnsi="Calibri Light"/>
                <w:b/>
                <w:sz w:val="10"/>
                <w:szCs w:val="1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10"/>
                <w:szCs w:val="10"/>
                <w:lang w:val="en-US"/>
              </w:rPr>
            </w:pPr>
            <w:r>
              <w:rPr>
                <w:rFonts w:ascii="Calibri Light" w:hAnsi="Calibri Light"/>
                <w:b/>
                <w:sz w:val="10"/>
                <w:szCs w:val="1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/>
                <w:b/>
                <w:lang w:val="en-US"/>
              </w:rPr>
              <w:t>TOTAL per year:</w:t>
            </w:r>
            <w:r>
              <w:rPr>
                <w:rFonts w:ascii="Calibri Light" w:hAnsi="Calibri 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75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>
              <w:rPr>
                <w:rFonts w:ascii="Calibri Light" w:hAnsi="Calibri Light"/>
                <w:lang w:val="en-US"/>
              </w:rPr>
              <w:t>(max. 6 items)</w:t>
            </w:r>
          </w:p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Calibri Light" w:ascii="Calibri Light" w:hAnsi="Calibri Light"/>
                <w:b/>
                <w:lang w:val="en-US"/>
              </w:rPr>
              <w:t xml:space="preserve">C1. </w:t>
            </w: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>Understanding the principles of surgical management.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/>
                <w:b/>
                <w:lang w:val="en-US"/>
              </w:rPr>
              <w:t xml:space="preserve">C2.  </w:t>
            </w: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>Knowledge of pathology, diagnosis and treatment of surgical diseases.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/>
                <w:b/>
                <w:lang w:val="en-US"/>
              </w:rPr>
              <w:t xml:space="preserve">C3.  </w:t>
            </w: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>Ability to perform basic surgical procedures.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;Times New Roman" w:ascii="Calibri Light" w:hAnsi="Calibri Light"/>
                <w:b/>
                <w:color w:val="333333"/>
                <w:sz w:val="22"/>
                <w:szCs w:val="22"/>
                <w:lang w:val="en-US"/>
              </w:rPr>
              <w:t>C4</w:t>
            </w:r>
            <w:r>
              <w:rPr>
                <w:rFonts w:cs="Times;Times New Roman" w:ascii="Times;Times New Roman" w:hAnsi="Times;Times New Roman"/>
                <w:b/>
                <w:color w:val="333333"/>
                <w:sz w:val="22"/>
                <w:szCs w:val="22"/>
                <w:lang w:val="en-US"/>
              </w:rPr>
              <w:t>.</w:t>
            </w:r>
            <w:r>
              <w:rPr>
                <w:rFonts w:cs="Times;Times New Roman" w:ascii="Times;Times New Roman" w:hAnsi="Times;Times New Roman"/>
                <w:b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>Ability to conduct in trauma, shock and sudden dangers of life.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Methods of verification of intended education results (forming and summarising)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i/>
                <w:i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  <w:tc>
          <w:tcPr>
            <w:tcW w:w="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omylnie"/>
              <w:spacing w:before="0" w:after="0"/>
              <w:rPr>
                <w:rFonts w:ascii="Times New Roman" w:hAnsi="Times New Roman" w:cs="Times New Roman"/>
                <w:color w:val="36343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63435"/>
                <w:sz w:val="18"/>
                <w:szCs w:val="18"/>
              </w:rPr>
              <w:t>E.W20.</w:t>
            </w:r>
          </w:p>
          <w:p>
            <w:pPr>
              <w:pStyle w:val="Domylnie"/>
              <w:spacing w:before="0" w:after="0"/>
              <w:rPr>
                <w:rFonts w:ascii="Times New Roman" w:hAnsi="Times New Roman" w:cs="Times New Roman"/>
                <w:color w:val="36343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63435"/>
                <w:sz w:val="18"/>
                <w:szCs w:val="18"/>
              </w:rPr>
              <w:t>E.U1.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363435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363435"/>
                <w:sz w:val="18"/>
                <w:szCs w:val="18"/>
                <w:lang w:val="en-US"/>
              </w:rPr>
              <w:t>E.U2.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>Knows and respects for the principles of asepsis and antisepsis. Describes differential diagnosis of surgical diseases. Defines basic principles of surgical therapy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oral answer, discussion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val="en-US"/>
              </w:rPr>
              <w:t>L, SE, CC</w:t>
            </w:r>
          </w:p>
        </w:tc>
        <w:tc>
          <w:tcPr>
            <w:tcW w:w="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omylnie"/>
              <w:spacing w:before="0" w:after="0"/>
              <w:rPr>
                <w:rFonts w:ascii="Times New Roman" w:hAnsi="Times New Roman" w:cs="Times New Roman"/>
                <w:color w:val="36343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63435"/>
                <w:sz w:val="18"/>
                <w:szCs w:val="18"/>
              </w:rPr>
              <w:t>E.U3.</w:t>
            </w:r>
          </w:p>
          <w:p>
            <w:pPr>
              <w:pStyle w:val="Domylnie"/>
              <w:spacing w:before="0" w:after="0"/>
              <w:rPr>
                <w:rFonts w:ascii="Times New Roman" w:hAnsi="Times New Roman" w:cs="Times New Roman"/>
                <w:color w:val="36343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63435"/>
                <w:sz w:val="18"/>
                <w:szCs w:val="18"/>
              </w:rPr>
              <w:t>E.U4.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363435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363435"/>
                <w:sz w:val="18"/>
                <w:szCs w:val="18"/>
                <w:lang w:val="en-US"/>
              </w:rPr>
              <w:t>E.U17. E.U20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eastAsia="Calibri Light" w:cs="Calibri Light" w:ascii="Calibri Light" w:hAnsi="Calibri Light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>Recognizes the risks to health and life</w:t>
            </w:r>
            <w:r>
              <w:rPr>
                <w:rFonts w:cs="Helvetica;Arial" w:ascii="Helvetica;Arial" w:hAnsi="Helvetica;Arial"/>
                <w:color w:val="333333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>Examines the patient. Performs first aid in cases of surgical emergencies (stopping bleeding, splinting limbs,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 xml:space="preserve">wounds care, prevention of tetanus, HIV and viral hepatitis).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Performs small surgical procedures</w:t>
            </w:r>
            <w:r>
              <w:rPr>
                <w:rFonts w:cs="Times;Times New Roman" w:ascii="Times;Times New Roman" w:hAnsi="Times;Times New Roman"/>
                <w:color w:val="333333"/>
                <w:sz w:val="24"/>
                <w:szCs w:val="24"/>
                <w:lang w:val="en-US"/>
              </w:rPr>
              <w:t xml:space="preserve"> Fills medical records.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presentation skills oral answer, discussion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 Light" w:ascii="Calibri Light" w:hAnsi="Calibri Light"/>
                <w:sz w:val="24"/>
                <w:szCs w:val="24"/>
                <w:lang w:val="en-US"/>
              </w:rPr>
              <w:t>CC</w:t>
            </w:r>
          </w:p>
        </w:tc>
        <w:tc>
          <w:tcPr>
            <w:tcW w:w="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omylnie"/>
              <w:spacing w:before="0" w:after="0"/>
              <w:rPr>
                <w:rFonts w:ascii="Times New Roman" w:hAnsi="Times New Roman" w:cs="Times New Roman"/>
                <w:color w:val="36343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63435"/>
                <w:sz w:val="18"/>
                <w:szCs w:val="18"/>
              </w:rPr>
              <w:t>D.W5.</w:t>
            </w:r>
          </w:p>
          <w:p>
            <w:pPr>
              <w:pStyle w:val="Domylnie"/>
              <w:spacing w:before="0" w:after="0"/>
              <w:rPr>
                <w:rFonts w:ascii="Times New Roman" w:hAnsi="Times New Roman" w:cs="Times New Roman"/>
                <w:color w:val="36343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63435"/>
                <w:sz w:val="18"/>
                <w:szCs w:val="18"/>
              </w:rPr>
              <w:t>D.U3.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363435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363435"/>
                <w:sz w:val="18"/>
                <w:szCs w:val="18"/>
                <w:lang w:val="en-US"/>
              </w:rPr>
              <w:t>D.W13.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ctively participates in surgical interventions. Cooperates in a operating team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oral answer, discussion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val="en-US"/>
              </w:rPr>
              <w:t>CC</w:t>
            </w:r>
          </w:p>
        </w:tc>
        <w:tc>
          <w:tcPr>
            <w:tcW w:w="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Calibri Light" w:hAnsi="Calibri Light"/>
                <w:lang w:val="en-US"/>
              </w:rPr>
              <w:t>Knowledge: .…2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Calibri Light" w:hAnsi="Calibri Light"/>
                <w:lang w:val="en-US"/>
              </w:rPr>
              <w:t>Skills: ….2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Calibri Light" w:hAnsi="Calibri Light"/>
                <w:lang w:val="en-US"/>
              </w:rPr>
              <w:t>Social competences: …..2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>Student's amount of work (balance of ECTS points)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bCs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 xml:space="preserve">Student's workload 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cs="Times" w:ascii="Calibri Light" w:hAnsi="Calibri Light"/>
                <w:lang w:val="en-US"/>
              </w:rPr>
              <w:t>(class participation, activity, preparation, etc.)</w:t>
            </w:r>
          </w:p>
        </w:tc>
        <w:tc>
          <w:tcPr>
            <w:tcW w:w="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>Student Workload (h)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cs="Times" w:ascii="Calibri Light" w:hAnsi="Calibri Light"/>
                <w:lang w:val="en-US"/>
              </w:rPr>
              <w:t>1. Contact hours:</w:t>
            </w:r>
          </w:p>
        </w:tc>
        <w:tc>
          <w:tcPr>
            <w:tcW w:w="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75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cs="Times" w:ascii="Calibri Light" w:hAnsi="Calibri Light"/>
                <w:lang w:val="en-US"/>
              </w:rPr>
              <w:t>2. Student's own work (self-study):</w:t>
            </w:r>
          </w:p>
        </w:tc>
        <w:tc>
          <w:tcPr>
            <w:tcW w:w="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75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cs="Times" w:ascii="Calibri Light" w:hAnsi="Calibri Light"/>
                <w:lang w:val="en-US"/>
              </w:rPr>
              <w:t>Total student's workload</w:t>
            </w:r>
          </w:p>
        </w:tc>
        <w:tc>
          <w:tcPr>
            <w:tcW w:w="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150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Times" w:ascii="Calibri Light" w:hAnsi="Calibri Light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>
            <w:pPr>
              <w:pStyle w:val="Domylnie"/>
              <w:numPr>
                <w:ilvl w:val="0"/>
                <w:numId w:val="3"/>
              </w:numPr>
              <w:spacing w:lineRule="atLeast" w:line="240"/>
              <w:ind w:left="714" w:right="0" w:hanging="357"/>
              <w:rPr/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Typical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surgical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disease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: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pathophysiology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, diagnosis,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investigation</w:t>
            </w:r>
          </w:p>
          <w:p>
            <w:pPr>
              <w:pStyle w:val="Domylnie"/>
              <w:numPr>
                <w:ilvl w:val="0"/>
                <w:numId w:val="3"/>
              </w:numPr>
              <w:spacing w:lineRule="atLeast" w:line="240"/>
              <w:ind w:left="714" w:right="0" w:hanging="357"/>
              <w:rPr/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Preparation of the patient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and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the team to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surgery: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asepsis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antisepsis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dispensary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ward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, operation theatre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>
            <w:pPr>
              <w:pStyle w:val="Domylnie"/>
              <w:numPr>
                <w:ilvl w:val="0"/>
                <w:numId w:val="3"/>
              </w:numPr>
              <w:spacing w:lineRule="atLeast" w:line="240"/>
              <w:ind w:left="714" w:right="0" w:hanging="357"/>
              <w:rPr/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Basic</w:t>
            </w:r>
            <w:r>
              <w:rPr>
                <w:rStyle w:val="Shorttext"/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surgery</w:t>
            </w:r>
            <w:r>
              <w:rPr>
                <w:rStyle w:val="Shorttext"/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–</w:t>
            </w:r>
            <w:r>
              <w:rPr>
                <w:rStyle w:val="Shorttext"/>
                <w:rFonts w:cs="Times New Roman"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</w:rPr>
              <w:t>practical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Lectures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Wounds. Purulent infections of the skin. Burns and frostbites.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Injuries of the head, neck, thorax and abdomen.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Shock. Hemorrhages.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Vascular surgery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Malignant tumors. Principles of management in malignancies. Breast tumors.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Diseases of the esophagus, stomach and duodenum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Non-malignant intestinal diseases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Gastric cancer. Colorectal cancer</w:t>
            </w:r>
          </w:p>
          <w:p>
            <w:pPr>
              <w:pStyle w:val="Domylnie"/>
              <w:numPr>
                <w:ilvl w:val="0"/>
                <w:numId w:val="4"/>
              </w:numPr>
              <w:tabs>
                <w:tab w:val="left" w:pos="802" w:leader="none"/>
              </w:tabs>
              <w:spacing w:lineRule="atLeast" w:line="100"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Diseases of the liver and pancreas that require operative treatment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14" w:right="0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" w:ascii="Times New Roman" w:hAnsi="Times New Roman"/>
                <w:sz w:val="24"/>
                <w:szCs w:val="24"/>
                <w:lang w:val="en-US"/>
              </w:rPr>
              <w:t>Endoscopy and minimally invasive surgery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lang w:val="en-US"/>
              </w:rPr>
            </w:pPr>
            <w:r>
              <w:rPr>
                <w:rFonts w:cs="Times" w:ascii="Calibri Light" w:hAnsi="Calibri Light"/>
                <w:b/>
                <w:lang w:val="en-US"/>
              </w:rPr>
              <w:t>Seminars</w:t>
            </w:r>
          </w:p>
          <w:p>
            <w:pPr>
              <w:pStyle w:val="Domylnie"/>
              <w:widowControl w:val="fals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Asepsis and antisepsis</w:t>
            </w:r>
          </w:p>
          <w:p>
            <w:pPr>
              <w:pStyle w:val="Domylnie"/>
              <w:widowControl w:val="fals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Learning the principles of work In a surgical ward. </w:t>
            </w:r>
          </w:p>
          <w:p>
            <w:pPr>
              <w:pStyle w:val="Domylnie"/>
              <w:widowControl w:val="fals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Methods of surgical treatment </w:t>
            </w:r>
          </w:p>
          <w:p>
            <w:pPr>
              <w:pStyle w:val="Domylni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 w:before="0" w:after="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Indications for surgical treatment. </w:t>
            </w:r>
          </w:p>
          <w:p>
            <w:pPr>
              <w:pStyle w:val="Domylnie"/>
              <w:widowControl w:val="fals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Preparing the patient and he surgical team for an operation </w:t>
            </w:r>
          </w:p>
          <w:p>
            <w:pPr>
              <w:pStyle w:val="Domylnie"/>
              <w:widowControl w:val="fals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Diagnosing surgical diseases, indications and sequence of diagnostic procedures</w:t>
            </w:r>
          </w:p>
          <w:p>
            <w:pPr>
              <w:pStyle w:val="Domylnie"/>
              <w:widowControl w:val="fals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First aid and treatment in injuries and surgical emergencies. </w:t>
            </w:r>
          </w:p>
          <w:p>
            <w:pPr>
              <w:pStyle w:val="Domylnie"/>
              <w:numPr>
                <w:ilvl w:val="1"/>
                <w:numId w:val="5"/>
              </w:numPr>
              <w:tabs>
                <w:tab w:val="left" w:pos="649" w:leader="none"/>
              </w:tabs>
              <w:spacing w:lineRule="auto" w:line="240" w:before="0" w:after="0"/>
              <w:ind w:left="800" w:right="0" w:hanging="5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" w:ascii="Times New Roman" w:hAnsi="Times New Roman"/>
                <w:sz w:val="24"/>
                <w:szCs w:val="24"/>
                <w:lang w:val="en-US"/>
              </w:rPr>
              <w:t>Learning the principles of prevention of surgical infections, particularly HIV and viral hepatitis B and C.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b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lang w:val="en-US"/>
              </w:rPr>
            </w:pPr>
            <w:r>
              <w:rPr>
                <w:rFonts w:cs="Times" w:ascii="Calibri Light" w:hAnsi="Calibri Light"/>
                <w:b/>
                <w:lang w:val="en-US"/>
              </w:rPr>
              <w:t>Practical classes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Aseptic and antiseptic procedures in surgery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Routine preparation of the surgical team and the patient to an operation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The operating theatre. Surgical instrument, types of sutures and knots used in surgery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Wounds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 art of wound dressing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Technique of wound dressing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Technique of minor surgical procedures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Surgical aspects of minor surgical procedures (taking history, physical examination, documentation).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Surgical infections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Bone fractures, distortions and dislocations of joints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First aid in surgical emergencies; basic rules of medical first aid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Acute and chronic limb ischemia. Surgical venous diseases of the leg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Principles of surgical endocrinology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Gastric and duodenal ulcers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Gastric cancer. Colorectal cancer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Hernias 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Symptoms and signs, diagnosis and treatment of acute abdominal diseases( surgical emergencies)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Breast tumors: principles of treatment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Principles of proctology</w:t>
            </w:r>
          </w:p>
          <w:p>
            <w:pPr>
              <w:pStyle w:val="Domylnie"/>
              <w:numPr>
                <w:ilvl w:val="0"/>
                <w:numId w:val="6"/>
              </w:numPr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Presenting the current cases. Getting the credit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lang w:val="en-US"/>
              </w:rPr>
            </w:pPr>
            <w:r>
              <w:rPr>
                <w:rFonts w:cs="Times" w:ascii="Calibri Light" w:hAnsi="Calibri Light"/>
                <w:b/>
                <w:lang w:val="en-US"/>
              </w:rPr>
              <w:t>Other</w:t>
            </w:r>
          </w:p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lang w:val="en-US"/>
              </w:rPr>
            </w:pPr>
            <w:r>
              <w:rPr>
                <w:rFonts w:cs="Times" w:ascii="Calibri Light" w:hAnsi="Calibri Light"/>
                <w:b/>
                <w:lang w:val="en-US"/>
              </w:rPr>
              <w:t>1.</w:t>
            </w:r>
          </w:p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lang w:val="en-US"/>
              </w:rPr>
            </w:pPr>
            <w:r>
              <w:rPr>
                <w:rFonts w:cs="Times" w:ascii="Calibri Light" w:hAnsi="Calibri Light"/>
                <w:b/>
                <w:lang w:val="en-US"/>
              </w:rPr>
              <w:t>2.</w:t>
            </w:r>
          </w:p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lang w:val="en-US"/>
              </w:rPr>
            </w:pPr>
            <w:r>
              <w:rPr>
                <w:rFonts w:cs="Times" w:ascii="Calibri Light" w:hAnsi="Calibri Light"/>
                <w:b/>
                <w:lang w:val="en-US"/>
              </w:rPr>
              <w:t>3.</w:t>
            </w:r>
          </w:p>
          <w:p>
            <w:pPr>
              <w:pStyle w:val="Normal"/>
              <w:spacing w:before="0" w:after="0"/>
              <w:rPr>
                <w:rFonts w:ascii="Calibri Light" w:hAnsi="Calibri Light" w:cs="Times"/>
                <w:i/>
                <w:i/>
                <w:lang w:val="en-US"/>
              </w:rPr>
            </w:pPr>
            <w:r>
              <w:rPr>
                <w:rFonts w:cs="Times" w:ascii="Calibri Light" w:hAnsi="Calibri Light"/>
                <w:i/>
                <w:lang w:val="en-US"/>
              </w:rPr>
              <w:t>etc. …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bCs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>B</w:t>
            </w:r>
            <w:r>
              <w:rPr>
                <w:rFonts w:cs="Times" w:ascii="Calibri Light" w:hAnsi="Calibri Light"/>
                <w:b/>
                <w:bCs/>
                <w:color w:val="000000"/>
                <w:u w:val="none"/>
                <w:lang w:val="en-US"/>
              </w:rPr>
              <w:t xml:space="preserve">asic literature </w:t>
            </w:r>
            <w:r>
              <w:rPr>
                <w:rFonts w:cs="Times" w:ascii="Calibri Light" w:hAnsi="Calibri Light"/>
                <w:bCs/>
                <w:color w:val="000000"/>
                <w:u w:val="none"/>
                <w:lang w:val="en-US"/>
              </w:rPr>
              <w:t>(list according to importance, no more than 3 items)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u w:val="none"/>
                <w:lang w:val="en-GB" w:eastAsia="pl-PL"/>
              </w:rPr>
              <w:t xml:space="preserve">1. Sabiston Textbook of Surgery, 20th Edition.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GB" w:eastAsia="pl-PL"/>
              </w:rPr>
              <w:t>The Biological Basis of Modern Surgical Practice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u w:val="none"/>
                <w:lang w:val="en-GB"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GB" w:eastAsia="pl-PL"/>
              </w:rPr>
              <w:t>Editors: 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  <w:lang w:val="en-GB" w:eastAsia="pl-PL"/>
                </w:rPr>
                <w:t>Courtney M. Townsend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GB" w:eastAsia="pl-PL"/>
              </w:rPr>
              <w:t> &amp; </w:t>
            </w:r>
            <w:hyperlink r:id="rId3">
              <w:r>
                <w:rPr>
                  <w:rStyle w:val="Czeinternetowe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  <w:lang w:val="en-GB" w:eastAsia="pl-PL"/>
                </w:rPr>
                <w:t>R. Daniel Beauchamp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GB" w:eastAsia="pl-PL"/>
              </w:rPr>
              <w:t> &amp; </w:t>
            </w:r>
            <w:hyperlink r:id="rId4">
              <w:r>
                <w:rPr>
                  <w:rStyle w:val="Czeinternetowe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  <w:lang w:val="en-GB" w:eastAsia="pl-PL"/>
                </w:rPr>
                <w:t>B. Mark Evers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GB" w:eastAsia="pl-PL"/>
              </w:rPr>
              <w:t> &amp; </w:t>
            </w:r>
            <w:hyperlink r:id="rId5">
              <w:r>
                <w:rPr>
                  <w:rStyle w:val="Czeinternetowe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  <w:lang w:val="en-GB" w:eastAsia="pl-PL"/>
                </w:rPr>
                <w:t>Kenneth L. Mattox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GB" w:eastAsia="pl-PL"/>
              </w:rPr>
              <w:t>. 2016</w:t>
            </w:r>
          </w:p>
          <w:p>
            <w:pPr>
              <w:pStyle w:val="Nagwek1"/>
              <w:numPr>
                <w:ilvl w:val="0"/>
                <w:numId w:val="2"/>
              </w:numPr>
              <w:shd w:val="clear" w:fill="FFFFFF"/>
              <w:spacing w:before="0" w:after="280"/>
              <w:rPr/>
            </w:pPr>
            <w:r>
              <w:rPr>
                <w:b w:val="false"/>
                <w:color w:val="000000"/>
                <w:sz w:val="24"/>
                <w:szCs w:val="24"/>
                <w:u w:val="none"/>
                <w:lang w:val="en-GB"/>
              </w:rPr>
              <w:t>2.</w:t>
            </w:r>
            <w:r>
              <w:rPr>
                <w:color w:val="000000"/>
                <w:u w:val="none"/>
                <w:lang w:val="en-GB"/>
              </w:rPr>
              <w:t xml:space="preserve"> </w:t>
            </w:r>
            <w:r>
              <w:rPr>
                <w:rStyle w:val="Asizeextralarge"/>
                <w:b w:val="false"/>
                <w:bCs w:val="false"/>
                <w:color w:val="000000"/>
                <w:sz w:val="24"/>
                <w:szCs w:val="24"/>
                <w:u w:val="none"/>
                <w:lang w:val="en-GB"/>
              </w:rPr>
              <w:t>SCHWARTZ'S PRINCIPLES OF SURGERY 2-volume set 11th edition</w:t>
            </w:r>
            <w:r>
              <w:rPr>
                <w:rStyle w:val="Asizelarge"/>
                <w:b w:val="false"/>
                <w:bCs w:val="false"/>
                <w:color w:val="000000"/>
                <w:sz w:val="24"/>
                <w:szCs w:val="24"/>
                <w:u w:val="none"/>
                <w:lang w:val="en-GB"/>
              </w:rPr>
              <w:t>, 2019</w:t>
            </w:r>
          </w:p>
          <w:p>
            <w:pPr>
              <w:pStyle w:val="Normal"/>
              <w:spacing w:before="0" w:after="0"/>
              <w:rPr>
                <w:color w:val="000000"/>
                <w:u w:val="none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u w:val="none"/>
                <w:lang w:val="en-US"/>
              </w:rPr>
              <w:t xml:space="preserve">Additional literature and other materials </w:t>
            </w:r>
            <w:r>
              <w:rPr>
                <w:rFonts w:cs="Calibri Light" w:ascii="Calibri Light" w:hAnsi="Calibri Light"/>
                <w:bCs/>
                <w:color w:val="000000"/>
                <w:u w:val="none"/>
                <w:lang w:val="en-US"/>
              </w:rPr>
              <w:t>(no more than 3 items)</w:t>
            </w:r>
          </w:p>
          <w:p>
            <w:pPr>
              <w:pStyle w:val="Nagwek1"/>
              <w:numPr>
                <w:ilvl w:val="0"/>
                <w:numId w:val="2"/>
              </w:numPr>
              <w:shd w:val="clear" w:fill="FFFFFF"/>
              <w:spacing w:before="0" w:after="280"/>
              <w:rPr/>
            </w:pPr>
            <w:r>
              <w:rPr>
                <w:rFonts w:cs="Calibri Light" w:ascii="Calibri Light" w:hAnsi="Calibri Light"/>
                <w:bCs w:val="false"/>
                <w:color w:val="000000"/>
                <w:sz w:val="24"/>
                <w:szCs w:val="24"/>
                <w:u w:val="none"/>
                <w:lang w:val="en-US"/>
              </w:rPr>
              <w:t>1.</w:t>
            </w:r>
            <w:r>
              <w:rPr>
                <w:rFonts w:cs="Calibri Light" w:ascii="Calibri Light" w:hAnsi="Calibri Light"/>
                <w:bCs w:val="false"/>
                <w:color w:val="000000"/>
                <w:u w:val="none"/>
                <w:lang w:val="en-US"/>
              </w:rPr>
              <w:t xml:space="preserve"> </w:t>
            </w:r>
            <w:r>
              <w:rPr>
                <w:rFonts w:cs="Times" w:ascii="Calibri Light" w:hAnsi="Calibri Light"/>
                <w:b w:val="false"/>
                <w:bCs/>
                <w:color w:val="000000"/>
                <w:sz w:val="24"/>
                <w:szCs w:val="24"/>
                <w:u w:val="none"/>
                <w:lang w:val="en-GB"/>
              </w:rPr>
              <w:t>Current Surgical Therapy 13th Edition by </w:t>
            </w:r>
            <w:hyperlink r:id="rId6">
              <w:r>
                <w:rPr>
                  <w:rStyle w:val="Czeinternetowe"/>
                  <w:rFonts w:ascii="Calibri Light" w:hAnsi="Calibri Light"/>
                  <w:b w:val="false"/>
                  <w:bCs/>
                  <w:color w:val="000000"/>
                  <w:sz w:val="24"/>
                  <w:szCs w:val="24"/>
                  <w:u w:val="none"/>
                  <w:lang w:val="en-GB"/>
                </w:rPr>
                <w:t>John L. Cameron</w:t>
              </w:r>
            </w:hyperlink>
            <w:r>
              <w:rPr>
                <w:rFonts w:cs="Times" w:ascii="Calibri Light" w:hAnsi="Calibri Light"/>
                <w:b w:val="false"/>
                <w:bCs/>
                <w:color w:val="000000"/>
                <w:sz w:val="24"/>
                <w:szCs w:val="24"/>
                <w:u w:val="none"/>
                <w:lang w:val="en-GB"/>
              </w:rPr>
              <w:t>  (Author), </w:t>
            </w:r>
            <w:hyperlink r:id="rId7">
              <w:r>
                <w:rPr>
                  <w:rStyle w:val="Czeinternetowe"/>
                  <w:rFonts w:ascii="Calibri Light" w:hAnsi="Calibri Light"/>
                  <w:b w:val="false"/>
                  <w:bCs/>
                  <w:color w:val="000000"/>
                  <w:sz w:val="24"/>
                  <w:szCs w:val="24"/>
                  <w:u w:val="none"/>
                  <w:lang w:val="en-GB"/>
                </w:rPr>
                <w:t>Andrew M. Cameron</w:t>
              </w:r>
            </w:hyperlink>
            <w:r>
              <w:rPr>
                <w:rFonts w:cs="Times" w:ascii="Calibri Light" w:hAnsi="Calibri Light"/>
                <w:b w:val="false"/>
                <w:bCs/>
                <w:color w:val="000000"/>
                <w:sz w:val="24"/>
                <w:szCs w:val="24"/>
                <w:u w:val="none"/>
                <w:lang w:val="en-GB"/>
              </w:rPr>
              <w:t> (Author), 2019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Times"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 xml:space="preserve">Didactic resources requirements </w:t>
            </w:r>
            <w:r>
              <w:rPr>
                <w:rFonts w:cs="Times" w:ascii="Calibri Light" w:hAnsi="Calibri Light"/>
                <w:lang w:val="en-US"/>
              </w:rPr>
              <w:t>(e.g. laboratory, multimedia projector, other…)</w:t>
            </w:r>
          </w:p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bCs/>
                <w:lang w:val="en-US"/>
              </w:rPr>
            </w:pP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Seminar room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computer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, multimedia projector,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set of surgical tools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and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sutures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trainers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, bandages,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splints and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orthopedic stabilizers,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operating and interventional rooms</w:t>
            </w: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n-US"/>
              </w:rPr>
              <w:t>surgical ward</w:t>
            </w:r>
          </w:p>
          <w:p>
            <w:pPr>
              <w:pStyle w:val="Normal"/>
              <w:spacing w:before="0" w:after="0"/>
              <w:rPr>
                <w:rFonts w:ascii="Calibri Light" w:hAnsi="Calibri Light" w:cs="Times"/>
                <w:b/>
                <w:b/>
                <w:bCs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 xml:space="preserve">Preliminary conditions </w:t>
            </w:r>
            <w:r>
              <w:rPr>
                <w:rFonts w:cs="Times" w:ascii="Calibri Light" w:hAnsi="Calibri Light"/>
                <w:bCs/>
                <w:lang w:val="en-US"/>
              </w:rPr>
              <w:t>(</w:t>
            </w:r>
            <w:r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>
              <w:rPr>
                <w:rFonts w:cs="Times" w:ascii="Calibri Light" w:hAnsi="Calibri Light"/>
                <w:bCs/>
                <w:lang w:val="en-US"/>
              </w:rPr>
              <w:t>)</w:t>
            </w:r>
          </w:p>
          <w:p>
            <w:pPr>
              <w:pStyle w:val="Domylnie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Knowledge of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anatomy and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physiology.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basic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minimum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knowledge of the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pathology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and pathophysiology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Getting acquainted with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currently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applicable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regulations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USK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in the field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ofstudent activities</w:t>
            </w:r>
          </w:p>
          <w:p>
            <w:pPr>
              <w:pStyle w:val="Normal"/>
              <w:spacing w:before="0"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11" w:hRule="atLeast"/>
        </w:trPr>
        <w:tc>
          <w:tcPr>
            <w:tcW w:w="95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cs="Times" w:ascii="Calibri Light" w:hAnsi="Calibri Light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>
              <w:rPr>
                <w:rFonts w:ascii="Calibri Light" w:hAnsi="Calibri Light"/>
                <w:spacing w:val="-5"/>
                <w:lang w:val="en-US"/>
              </w:rPr>
              <w:t>,</w:t>
            </w:r>
            <w:r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>
              <w:rPr>
                <w:rFonts w:ascii="Calibri Light" w:hAnsi="Calibri Light"/>
                <w:iCs/>
                <w:lang w:val="en-US"/>
              </w:rPr>
              <w:t>)</w:t>
            </w:r>
          </w:p>
          <w:p>
            <w:pPr>
              <w:pStyle w:val="Normal"/>
              <w:spacing w:before="0"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subject.</w:t>
            </w:r>
          </w:p>
          <w:p>
            <w:pPr>
              <w:pStyle w:val="Normal"/>
              <w:spacing w:before="0"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The positive opinion according to the theoretical and practical knowledge acquired during the course</w:t>
            </w:r>
          </w:p>
          <w:p>
            <w:pPr>
              <w:pStyle w:val="Normal"/>
              <w:spacing w:before="0"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The positive results of tests and oral answer during clinical classes</w:t>
            </w:r>
          </w:p>
          <w:p>
            <w:pPr>
              <w:pStyle w:val="Normal"/>
              <w:spacing w:before="0" w:after="0"/>
              <w:jc w:val="both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The positive result of the exam at the end of the course</w:t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9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Criteria </w:t>
            </w:r>
            <w:r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>
        <w:trPr/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Very Good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student knows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understands and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explains the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pathomechanisms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diagnosis and treatment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of all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diseases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, taking into account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all aspects of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surgical instruments.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Fully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able to apply the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acquired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practical skills</w:t>
            </w:r>
          </w:p>
        </w:tc>
      </w:tr>
      <w:tr>
        <w:trPr/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Good Plus 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student knows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understands and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explains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over 90% of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these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theoretical issues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Fully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able to apply the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acquired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practical skills</w:t>
            </w:r>
          </w:p>
        </w:tc>
      </w:tr>
      <w:tr>
        <w:trPr/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student knows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and understands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80% of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theoretical issues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and is able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to apply them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in practice.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Able to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perform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all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operations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of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processed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treatment</w:t>
            </w:r>
          </w:p>
        </w:tc>
      </w:tr>
      <w:tr>
        <w:trPr/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Satisfactory Plus 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student knows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and understands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more than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70% of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these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theoretical issues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and knows how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to apply them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in practice.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Able to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do most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learned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surgical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procedures</w:t>
            </w:r>
          </w:p>
        </w:tc>
      </w:tr>
      <w:tr>
        <w:trPr>
          <w:trHeight w:val="309" w:hRule="atLeast"/>
        </w:trPr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Satisfactory 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 student knows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and understands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min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.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60% of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these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theoretical issues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and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knows how to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perform basic</w:t>
            </w:r>
            <w:r>
              <w:rPr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 xml:space="preserve"> surgical </w:t>
            </w:r>
            <w:r>
              <w:rPr>
                <w:rStyle w:val="Hps"/>
                <w:rFonts w:cs="Times New Roman" w:ascii="Times New Roman" w:hAnsi="Times New Roman"/>
                <w:color w:val="222222"/>
                <w:sz w:val="24"/>
                <w:szCs w:val="24"/>
                <w:lang w:val="en-US"/>
              </w:rPr>
              <w:t>treatment</w:t>
            </w:r>
          </w:p>
        </w:tc>
      </w:tr>
      <w:tr>
        <w:trPr/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cs="Times"/>
                <w:b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Times"/>
                <w:b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</w:r>
          </w:p>
          <w:p>
            <w:pPr>
              <w:pStyle w:val="Normal"/>
              <w:rPr>
                <w:rFonts w:cs="Times"/>
                <w:b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>
            <w:pPr>
              <w:pStyle w:val="Normal"/>
              <w:jc w:val="center"/>
              <w:rPr/>
            </w:pPr>
            <w:r>
              <w:rPr>
                <w:rFonts w:cs="Times"/>
                <w:i/>
                <w:iCs/>
                <w:lang w:val="pl-PL"/>
              </w:rPr>
              <w:t>Wydział Lekarsko-Stomatologiczny. UMW</w:t>
            </w:r>
          </w:p>
          <w:p>
            <w:pPr>
              <w:pStyle w:val="WWGwka"/>
              <w:jc w:val="center"/>
              <w:rPr>
                <w:i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Uniwersytecki Szpital Kliniczny im. Jana Mikulicza Radeckiego</w:t>
            </w:r>
          </w:p>
          <w:p>
            <w:pPr>
              <w:pStyle w:val="WWGwka"/>
              <w:jc w:val="center"/>
              <w:rPr>
                <w:i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50-556 Wrocław ul. Borowska 213</w:t>
            </w:r>
          </w:p>
          <w:p>
            <w:pPr>
              <w:pStyle w:val="WWGwka"/>
              <w:jc w:val="center"/>
              <w:rPr>
                <w:i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Klinika Chirurgii Ogólnej, Małoinwazyjnej i Endokrynologicznej</w:t>
            </w:r>
          </w:p>
          <w:p>
            <w:pPr>
              <w:pStyle w:val="WWGwka"/>
              <w:jc w:val="center"/>
              <w:rPr>
                <w:i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Kierownik: prof. dr hab. Jerzy Rudnicki</w:t>
            </w:r>
          </w:p>
          <w:p>
            <w:pPr>
              <w:pStyle w:val="WWGwka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Sekretariat: tel. 717343000   fax: 717343009</w:t>
            </w:r>
          </w:p>
          <w:p>
            <w:pPr>
              <w:pStyle w:val="Normal"/>
              <w:jc w:val="center"/>
              <w:rPr/>
            </w:pPr>
            <w:r>
              <w:rPr>
                <w:rFonts w:cs="Times"/>
                <w:i/>
                <w:iCs/>
                <w:lang w:val="en-US"/>
              </w:rPr>
              <w:t xml:space="preserve">Email: </w:t>
            </w:r>
            <w:hyperlink r:id="rId8">
              <w:r>
                <w:rPr>
                  <w:rStyle w:val="Czeinternetowe"/>
                  <w:i/>
                  <w:iCs/>
                  <w:lang w:val="en-US"/>
                </w:rPr>
                <w:t>ws-11@umed.wroc.pl</w:t>
              </w:r>
            </w:hyperlink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"/>
                <w:b/>
                <w:lang w:val="en-US"/>
              </w:rPr>
              <w:t>Coordinator / Person responsible for module/course, c</w:t>
            </w:r>
            <w:r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"/>
                <w:b w:val="false"/>
                <w:bCs w:val="false"/>
                <w:i/>
                <w:iCs/>
                <w:lang w:val="en-US"/>
              </w:rPr>
              <w:t>prof.</w:t>
            </w:r>
            <w:r>
              <w:rPr>
                <w:rFonts w:cs="Times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cs="Times"/>
                <w:i/>
                <w:iCs/>
                <w:lang w:val="en-US"/>
              </w:rPr>
              <w:t xml:space="preserve">dr hab. Jerzy Rudnicki Email: </w:t>
            </w:r>
            <w:hyperlink r:id="rId9">
              <w:r>
                <w:rPr>
                  <w:rStyle w:val="Czeinternetowe"/>
                  <w:i/>
                  <w:iCs/>
                  <w:lang w:val="en-US"/>
                </w:rPr>
                <w:t>ws-11@umed.wroc.pl</w:t>
              </w:r>
            </w:hyperlink>
          </w:p>
          <w:p>
            <w:pPr>
              <w:pStyle w:val="Normal"/>
              <w:rPr>
                <w:rFonts w:cs="Times"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>
              <w:rPr>
                <w:rFonts w:cs="Times"/>
                <w:bCs/>
                <w:lang w:val="en-US"/>
              </w:rPr>
              <w:t>.</w:t>
            </w:r>
          </w:p>
          <w:p>
            <w:pPr>
              <w:pStyle w:val="Domylnie"/>
              <w:numPr>
                <w:ilvl w:val="1"/>
                <w:numId w:val="7"/>
              </w:numPr>
              <w:rPr>
                <w:lang w:val="pl-PL"/>
              </w:rPr>
            </w:pPr>
            <w:r>
              <w:rPr>
                <w:lang w:val="pl-PL"/>
              </w:rPr>
              <w:t>dr n. med. Maciej Sebastian lekarz chirurgia ogólna, CC, SE, L</w:t>
            </w:r>
          </w:p>
          <w:p>
            <w:pPr>
              <w:pStyle w:val="Normal"/>
              <w:numPr>
                <w:ilvl w:val="1"/>
                <w:numId w:val="7"/>
              </w:numPr>
              <w:rPr/>
            </w:pPr>
            <w:r>
              <w:rPr/>
              <w:t xml:space="preserve">dr n. med. Maciej Sroczyński lekarz, chirurgia ogólna, CC, SE </w:t>
            </w:r>
          </w:p>
          <w:p>
            <w:pPr>
              <w:pStyle w:val="Normal"/>
              <w:numPr>
                <w:ilvl w:val="1"/>
                <w:numId w:val="7"/>
              </w:numPr>
              <w:rPr/>
            </w:pPr>
            <w:r>
              <w:rPr>
                <w:rFonts w:cs="Times"/>
                <w:lang w:val="en-US"/>
              </w:rPr>
              <w:t>lek. Mateusz Szmit lekarz, CC, SE</w:t>
            </w:r>
          </w:p>
          <w:p>
            <w:pPr>
              <w:pStyle w:val="Normal"/>
              <w:rPr>
                <w:rFonts w:cs="Times"/>
                <w:b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</w:r>
          </w:p>
          <w:tbl>
            <w:tblPr>
              <w:tblW w:w="90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4704"/>
              <w:gridCol w:w="4367"/>
            </w:tblGrid>
            <w:tr>
              <w:trPr/>
              <w:tc>
                <w:tcPr>
                  <w:tcW w:w="470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right"/>
                    <w:rPr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>
              <w:trPr/>
              <w:tc>
                <w:tcPr>
                  <w:tcW w:w="4704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360" w:before="0" w:after="0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/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14.06.2020</w:t>
                  </w:r>
                </w:p>
              </w:tc>
              <w:tc>
                <w:tcPr>
                  <w:tcW w:w="4367" w:type="dxa"/>
                  <w:tcBorders/>
                  <w:shd w:fill="auto" w:val="clear"/>
                  <w:vAlign w:val="bottom"/>
                </w:tcPr>
                <w:p>
                  <w:pPr>
                    <w:pStyle w:val="Domylnie"/>
                    <w:spacing w:lineRule="auto" w:line="360" w:before="0" w:after="0"/>
                    <w:jc w:val="center"/>
                    <w:rPr/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 n. med. Maciej Sebastian</w:t>
                  </w:r>
                </w:p>
              </w:tc>
            </w:tr>
            <w:tr>
              <w:trPr/>
              <w:tc>
                <w:tcPr>
                  <w:tcW w:w="9071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right"/>
                    <w:rPr>
                      <w:rFonts w:cs="Times"/>
                      <w:b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right"/>
                    <w:rPr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>
              <w:trPr/>
              <w:tc>
                <w:tcPr>
                  <w:tcW w:w="9071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right"/>
                    <w:rPr>
                      <w:rFonts w:cs="Times;Times New Roman"/>
                      <w:sz w:val="20"/>
                      <w:szCs w:val="20"/>
                      <w:lang w:val="en-GB" w:eastAsia="pl-PL"/>
                    </w:rPr>
                  </w:pPr>
                  <w:r>
                    <w:rPr>
                      <w:rFonts w:cs="Times;Times New Roman"/>
                      <w:sz w:val="20"/>
                      <w:szCs w:val="20"/>
                      <w:lang w:val="en-GB" w:eastAsia="pl-PL"/>
                    </w:rPr>
                    <w:t>Prof. dr hab. Jerzy Rudnicki</w:t>
                  </w:r>
                </w:p>
                <w:p>
                  <w:pPr>
                    <w:pStyle w:val="Normal"/>
                    <w:spacing w:lineRule="auto" w:line="360" w:before="0" w:after="0"/>
                    <w:jc w:val="right"/>
                    <w:rPr>
                      <w:rFonts w:cs="Times;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;Times New Roman"/>
                      <w:sz w:val="20"/>
                      <w:szCs w:val="20"/>
                      <w:lang w:val="en-US" w:eastAsia="pl-PL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right"/>
                    <w:rPr/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Calibri Light" w:hAnsi="Calibri Light" w:cs="Times"/>
                <w:b/>
                <w:b/>
                <w:bCs/>
                <w:sz w:val="10"/>
                <w:szCs w:val="10"/>
                <w:lang w:val="en-US" w:eastAsia="pl-PL"/>
              </w:rPr>
            </w:pPr>
            <w:r>
              <w:rPr>
                <w:rFonts w:cs="Times" w:ascii="Calibri Light" w:hAnsi="Calibri Light"/>
                <w:b/>
                <w:bCs/>
                <w:sz w:val="10"/>
                <w:szCs w:val="1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Times"/>
                <w:b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cs="Times" w:ascii="Calibri Light" w:hAnsi="Calibri Light"/>
                <w:b/>
                <w:bCs/>
                <w:sz w:val="20"/>
                <w:szCs w:val="20"/>
                <w:lang w:val="en-US" w:eastAsia="pl-PL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en-US" w:eastAsia="pl-PL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  <w:r>
              <w:rPr>
                <w:rFonts w:cs="Times" w:ascii="Calibri Light" w:hAnsi="Calibri Light"/>
                <w:sz w:val="2"/>
                <w:szCs w:val="2"/>
                <w:lang w:val="en-US" w:eastAsia="pl-PL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  <w:r>
              <w:rPr>
                <w:rFonts w:cs="Times" w:ascii="Calibri Light" w:hAnsi="Calibri Light"/>
                <w:sz w:val="2"/>
                <w:szCs w:val="2"/>
                <w:lang w:val="en-US" w:eastAsia="pl-PL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10"/>
      <w:type w:val="nextPage"/>
      <w:pgSz w:w="11906" w:h="16838"/>
      <w:pgMar w:left="1417" w:right="1417" w:header="426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5812" w:leader="none"/>
        <w:tab w:val="right" w:pos="9072" w:leader="none"/>
      </w:tabs>
      <w:ind w:left="5664" w:hanging="0"/>
      <w:rPr/>
    </w:pPr>
    <w:r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US"/>
      </w:rPr>
      <w:t>A</w:t>
    </w:r>
    <w:r>
      <w:rPr>
        <w:sz w:val="16"/>
        <w:lang w:val="en-US"/>
      </w:rPr>
      <w:t>ppendix 4</w:t>
    </w:r>
  </w:p>
  <w:p>
    <w:pPr>
      <w:pStyle w:val="Gwka"/>
      <w:tabs>
        <w:tab w:val="center" w:pos="4536" w:leader="none"/>
        <w:tab w:val="left" w:pos="5812" w:leader="none"/>
        <w:tab w:val="right" w:pos="9072" w:leader="none"/>
      </w:tabs>
      <w:ind w:left="5664" w:hanging="0"/>
      <w:rPr/>
    </w:pPr>
    <w:r>
      <w:rPr>
        <w:sz w:val="16"/>
        <w:lang w:val="en-US"/>
      </w:rPr>
      <w:t xml:space="preserve">to Resolution No. 2123 </w:t>
    </w:r>
  </w:p>
  <w:p>
    <w:pPr>
      <w:pStyle w:val="Gwka"/>
      <w:tabs>
        <w:tab w:val="center" w:pos="4536" w:leader="none"/>
        <w:tab w:val="left" w:pos="5812" w:leader="none"/>
        <w:tab w:val="right" w:pos="9072" w:leader="none"/>
      </w:tabs>
      <w:ind w:left="5664" w:hanging="0"/>
      <w:rPr/>
    </w:pPr>
    <w:r>
      <w:rPr>
        <w:sz w:val="16"/>
        <w:lang w:val="en-US"/>
      </w:rPr>
      <w:t xml:space="preserve">of Senate of Wroclaw Medical University </w:t>
    </w:r>
  </w:p>
  <w:p>
    <w:pPr>
      <w:pStyle w:val="Gwka"/>
      <w:tabs>
        <w:tab w:val="center" w:pos="4536" w:leader="none"/>
        <w:tab w:val="left" w:pos="5812" w:leader="none"/>
        <w:tab w:val="right" w:pos="9072" w:leader="none"/>
      </w:tabs>
      <w:ind w:left="5664" w:hanging="0"/>
      <w:rPr/>
    </w:pPr>
    <w:r>
      <w:rPr>
        <w:sz w:val="16"/>
        <w:lang w:val="en-US"/>
      </w:rPr>
      <w:t>of 29 January 2020</w:t>
    </w:r>
  </w:p>
  <w:p>
    <w:pPr>
      <w:pStyle w:val="Gwka"/>
      <w:ind w:left="4536" w:hanging="0"/>
      <w:jc w:val="right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4"/>
        <w:szCs w:val="24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4"/>
        <w:szCs w:val="24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  <w:szCs w:val="24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4"/>
        <w:szCs w:val="24"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lang w:val="en-US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lang w:val="en-U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rFonts w:cs="Times New Roman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0c0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locked/>
    <w:rsid w:val="00420c0c"/>
    <w:rPr>
      <w:rFonts w:ascii="Calibri" w:hAnsi="Calibri" w:cs="Times New Roman"/>
    </w:rPr>
  </w:style>
  <w:style w:type="character" w:styleId="StopkaZnak" w:customStyle="1">
    <w:name w:val="Stopka Znak"/>
    <w:link w:val="Stopka"/>
    <w:uiPriority w:val="99"/>
    <w:qFormat/>
    <w:locked/>
    <w:rsid w:val="00420c0c"/>
    <w:rPr>
      <w:rFonts w:ascii="Calibri" w:hAnsi="Calibri" w:cs="Times New Roman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420c0c"/>
    <w:rPr>
      <w:rFonts w:ascii="Tahoma" w:hAnsi="Tahoma" w:cs="Tahoma"/>
      <w:sz w:val="16"/>
      <w:szCs w:val="16"/>
    </w:rPr>
  </w:style>
  <w:style w:type="character" w:styleId="ZnakZnak2" w:customStyle="1">
    <w:name w:val="Znak Znak2"/>
    <w:uiPriority w:val="99"/>
    <w:qFormat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styleId="Hps">
    <w:name w:val="hps"/>
    <w:qFormat/>
    <w:rPr>
      <w:rFonts w:cs="Times New Roman"/>
    </w:rPr>
  </w:style>
  <w:style w:type="character" w:styleId="Shorttext">
    <w:name w:val="short_text"/>
    <w:qFormat/>
    <w:rPr>
      <w:rFonts w:cs="Times New Roman"/>
    </w:rPr>
  </w:style>
  <w:style w:type="character" w:styleId="WW8Num2z0">
    <w:name w:val="WW8Num2z0"/>
    <w:qFormat/>
    <w:rPr/>
  </w:style>
  <w:style w:type="character" w:styleId="WW8Num4z0">
    <w:name w:val="WW8Num4z0"/>
    <w:qFormat/>
    <w:rPr>
      <w:rFonts w:cs="Times New Roman"/>
      <w:lang w:val="en-US"/>
    </w:rPr>
  </w:style>
  <w:style w:type="character" w:styleId="WW8Num4z1">
    <w:name w:val="WW8Num4z1"/>
    <w:qFormat/>
    <w:rPr>
      <w:rFonts w:cs="Times New Roman"/>
      <w:b w:val="false"/>
      <w:bCs w:val="false"/>
      <w:sz w:val="24"/>
      <w:szCs w:val="24"/>
    </w:rPr>
  </w:style>
  <w:style w:type="character" w:styleId="WW8Num6z0">
    <w:name w:val="WW8Num6z0"/>
    <w:qFormat/>
    <w:rPr>
      <w:rFonts w:cs="Times New Roman"/>
      <w:b w:val="false"/>
      <w:bCs w:val="false"/>
      <w:sz w:val="24"/>
      <w:szCs w:val="24"/>
    </w:rPr>
  </w:style>
  <w:style w:type="character" w:styleId="WW8Num6z1">
    <w:name w:val="WW8Num6z1"/>
    <w:qFormat/>
    <w:rPr>
      <w:rFonts w:cs="Times New Roman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Asizeextralarge">
    <w:name w:val="a-size-extra-large"/>
    <w:qFormat/>
    <w:rPr/>
  </w:style>
  <w:style w:type="character" w:styleId="Asizelarge">
    <w:name w:val="a-size-large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cs="Times New Roman"/>
      <w:bCs/>
      <w:lang w:val="pl-P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cs="Times New Roman"/>
      <w:sz w:val="24"/>
      <w:szCs w:val="24"/>
    </w:rPr>
  </w:style>
  <w:style w:type="character" w:styleId="ListLabel7">
    <w:name w:val="ListLabel 7"/>
    <w:qFormat/>
    <w:rPr>
      <w:rFonts w:cs="Times New Roman"/>
      <w:sz w:val="24"/>
      <w:szCs w:val="24"/>
    </w:rPr>
  </w:style>
  <w:style w:type="character" w:styleId="ListLabel8">
    <w:name w:val="ListLabel 8"/>
    <w:qFormat/>
    <w:rPr>
      <w:rFonts w:cs="Times New Roman"/>
      <w:sz w:val="24"/>
      <w:szCs w:val="24"/>
    </w:rPr>
  </w:style>
  <w:style w:type="character" w:styleId="ListLabel9">
    <w:name w:val="ListLabel 9"/>
    <w:qFormat/>
    <w:rPr>
      <w:rFonts w:cs="Times New Roman"/>
      <w:sz w:val="24"/>
      <w:szCs w:val="24"/>
    </w:rPr>
  </w:style>
  <w:style w:type="character" w:styleId="ListLabel10">
    <w:name w:val="ListLabel 10"/>
    <w:qFormat/>
    <w:rPr>
      <w:rFonts w:cs="Times New Roman"/>
      <w:lang w:val="en-US"/>
    </w:rPr>
  </w:style>
  <w:style w:type="character" w:styleId="ListLabel11">
    <w:name w:val="ListLabel 1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2">
    <w:name w:val="ListLabel 12"/>
    <w:qFormat/>
    <w:rPr>
      <w:rFonts w:cs="Times New Roman"/>
      <w:lang w:val="en-US"/>
    </w:rPr>
  </w:style>
  <w:style w:type="character" w:styleId="ListLabel13">
    <w:name w:val="ListLabel 13"/>
    <w:qFormat/>
    <w:rPr>
      <w:rFonts w:cs="Times New Roman"/>
      <w:lang w:val="en-US"/>
    </w:rPr>
  </w:style>
  <w:style w:type="character" w:styleId="ListLabel14">
    <w:name w:val="ListLabel 14"/>
    <w:qFormat/>
    <w:rPr>
      <w:rFonts w:cs="Times New Roman"/>
      <w:lang w:val="en-US"/>
    </w:rPr>
  </w:style>
  <w:style w:type="character" w:styleId="ListLabel15">
    <w:name w:val="ListLabel 15"/>
    <w:qFormat/>
    <w:rPr>
      <w:rFonts w:cs="Times New Roman"/>
      <w:lang w:val="en-US"/>
    </w:rPr>
  </w:style>
  <w:style w:type="character" w:styleId="ListLabel16">
    <w:name w:val="ListLabel 16"/>
    <w:qFormat/>
    <w:rPr>
      <w:rFonts w:cs="Times New Roman"/>
      <w:lang w:val="en-US"/>
    </w:rPr>
  </w:style>
  <w:style w:type="character" w:styleId="ListLabel17">
    <w:name w:val="ListLabel 17"/>
    <w:qFormat/>
    <w:rPr>
      <w:rFonts w:cs="Times New Roman"/>
      <w:lang w:val="en-US"/>
    </w:rPr>
  </w:style>
  <w:style w:type="character" w:styleId="ListLabel18">
    <w:name w:val="ListLabel 18"/>
    <w:qFormat/>
    <w:rPr>
      <w:rFonts w:cs="Times New Roman"/>
      <w:lang w:val="en-US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Times New Roman"/>
      <w:bCs/>
      <w:lang w:val="pl-PL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GB" w:eastAsia="pl-PL"/>
    </w:rPr>
  </w:style>
  <w:style w:type="character" w:styleId="ListLabel38">
    <w:name w:val="ListLabel 38"/>
    <w:qFormat/>
    <w:rPr>
      <w:rFonts w:ascii="Calibri Light" w:hAnsi="Calibri Light"/>
      <w:b w:val="false"/>
      <w:bCs/>
      <w:color w:val="000000"/>
      <w:sz w:val="24"/>
      <w:szCs w:val="24"/>
      <w:u w:val="none"/>
      <w:lang w:val="en-GB"/>
    </w:rPr>
  </w:style>
  <w:style w:type="character" w:styleId="ListLabel39">
    <w:name w:val="ListLabel 39"/>
    <w:qFormat/>
    <w:rPr>
      <w:i/>
      <w:iCs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3" w:customStyle="1">
    <w:name w:val="Pa3"/>
    <w:basedOn w:val="Normal"/>
    <w:uiPriority w:val="99"/>
    <w:qFormat/>
    <w:rsid w:val="00420c0c"/>
    <w:pPr>
      <w:spacing w:lineRule="atLeast" w:line="201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rsid w:val="00420c0c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420c0c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420c0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Domylnie">
    <w:name w:val="Domyślni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en-GB" w:eastAsia="zh-CN" w:bidi="ar-SA"/>
    </w:rPr>
  </w:style>
  <w:style w:type="paragraph" w:styleId="WWGwka">
    <w:name w:val="WW-Główka"/>
    <w:basedOn w:val="Domylnie"/>
    <w:qFormat/>
    <w:pPr>
      <w:tabs>
        <w:tab w:val="center" w:pos="4536" w:leader="none"/>
        <w:tab w:val="right" w:pos="9072" w:leader="none"/>
      </w:tabs>
      <w:spacing w:lineRule="atLeast" w:line="10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61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u.elsevierhealth.com/author/courtney_m_townsend" TargetMode="External"/><Relationship Id="rId3" Type="http://schemas.openxmlformats.org/officeDocument/2006/relationships/hyperlink" Target="https://www.eu.elsevierhealth.com/author/r_daniel_beauchamp" TargetMode="External"/><Relationship Id="rId4" Type="http://schemas.openxmlformats.org/officeDocument/2006/relationships/hyperlink" Target="https://www.eu.elsevierhealth.com/author/b_mark_evers" TargetMode="External"/><Relationship Id="rId5" Type="http://schemas.openxmlformats.org/officeDocument/2006/relationships/hyperlink" Target="https://www.eu.elsevierhealth.com/author/kenneth_l_mattox" TargetMode="External"/><Relationship Id="rId6" Type="http://schemas.openxmlformats.org/officeDocument/2006/relationships/hyperlink" Target="https://www.amazon.com/John-L-Cameron/e/B001HPI86K/ref=dp_byline_cont_ebooks_1" TargetMode="External"/><Relationship Id="rId7" Type="http://schemas.openxmlformats.org/officeDocument/2006/relationships/hyperlink" Target="https://www.amazon.com/s/ref=dp_byline_sr_ebooks_2?ie=UTF8&amp;field-author=Andrew+M.+Cameron&amp;text=Andrew+M.+Cameron&amp;sort=relevancerank&amp;search-alias=digital-text" TargetMode="External"/><Relationship Id="rId8" Type="http://schemas.openxmlformats.org/officeDocument/2006/relationships/hyperlink" Target="mailto:ws-11@umed.wroc.pl" TargetMode="External"/><Relationship Id="rId9" Type="http://schemas.openxmlformats.org/officeDocument/2006/relationships/hyperlink" Target="mailto:ws-11@umed.wroc.pl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LibreOffice/6.0.5.2$Windows_X86_64 LibreOffice_project/54c8cbb85f300ac59db32fe8a675ff7683cd5a16</Application>
  <Pages>6</Pages>
  <Words>1377</Words>
  <Characters>8057</Characters>
  <CharactersWithSpaces>9252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2018-05-08T05:54:00Z</dcterms:created>
  <dc:creator>IzaF</dc:creator>
  <dc:description/>
  <dc:language>pl-PL</dc:language>
  <cp:lastModifiedBy/>
  <cp:lastPrinted>2016-03-18T08:33:00Z</cp:lastPrinted>
  <dcterms:modified xsi:type="dcterms:W3CDTF">2020-06-14T21:02:18Z</dcterms:modified>
  <cp:revision>10</cp:revision>
  <dc:subject/>
  <dc:title>Sylabus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